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3E" w:rsidRDefault="00576FA2">
      <w:pPr>
        <w:widowControl w:val="0"/>
        <w:adjustRightInd/>
        <w:snapToGrid/>
        <w:spacing w:after="0" w:line="600" w:lineRule="exact"/>
        <w:jc w:val="center"/>
        <w:rPr>
          <w:rFonts w:ascii="方正小标宋简体" w:eastAsia="方正小标宋简体" w:hAnsiTheme="minorHAnsi"/>
          <w:kern w:val="2"/>
          <w:sz w:val="44"/>
          <w:szCs w:val="44"/>
        </w:rPr>
      </w:pPr>
      <w:r>
        <w:rPr>
          <w:rFonts w:ascii="方正小标宋简体" w:eastAsia="方正小标宋简体" w:hAnsiTheme="minorHAnsi" w:hint="eastAsia"/>
          <w:kern w:val="2"/>
          <w:sz w:val="44"/>
          <w:szCs w:val="44"/>
        </w:rPr>
        <w:t>聊城市公安局2023年度政府</w:t>
      </w:r>
    </w:p>
    <w:p w:rsidR="00E0653E" w:rsidRDefault="00576FA2">
      <w:pPr>
        <w:widowControl w:val="0"/>
        <w:adjustRightInd/>
        <w:snapToGrid/>
        <w:spacing w:after="0" w:line="600" w:lineRule="exact"/>
        <w:jc w:val="center"/>
        <w:rPr>
          <w:rFonts w:ascii="方正小标宋简体" w:eastAsia="方正小标宋简体" w:hAnsiTheme="minorHAnsi"/>
          <w:kern w:val="2"/>
          <w:sz w:val="44"/>
          <w:szCs w:val="44"/>
        </w:rPr>
      </w:pPr>
      <w:r>
        <w:rPr>
          <w:rFonts w:ascii="方正小标宋简体" w:eastAsia="方正小标宋简体" w:hAnsiTheme="minorHAnsi" w:hint="eastAsia"/>
          <w:kern w:val="2"/>
          <w:sz w:val="44"/>
          <w:szCs w:val="44"/>
        </w:rPr>
        <w:t>信息公开工作报告</w:t>
      </w:r>
    </w:p>
    <w:p w:rsidR="00E0653E" w:rsidRDefault="00E0653E">
      <w:pPr>
        <w:widowControl w:val="0"/>
        <w:adjustRightInd/>
        <w:snapToGrid/>
        <w:spacing w:after="0" w:line="600" w:lineRule="exact"/>
        <w:jc w:val="center"/>
        <w:rPr>
          <w:rFonts w:ascii="方正小标宋简体" w:eastAsia="方正小标宋简体" w:hAnsiTheme="minorHAnsi"/>
          <w:kern w:val="2"/>
          <w:sz w:val="44"/>
          <w:szCs w:val="44"/>
        </w:rPr>
      </w:pPr>
    </w:p>
    <w:p w:rsidR="00E0653E" w:rsidRDefault="00576FA2">
      <w:pPr>
        <w:spacing w:after="0" w:line="60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kern w:val="2"/>
          <w:sz w:val="32"/>
          <w:szCs w:val="32"/>
        </w:rPr>
        <w:t>根据《中华人民共和国政府信息公开条例》（国务院令第711号，以下简称《条例》）规定，特向社会公布聊城市公安局（以下简称“市公安局”）2023年度政府信息公开工作年度报告。本报告由总体情况，主动公开政府信息情况，收到和处理政府信息公开申请情况，政府信息公开行政复议、提起行政诉讼情况，存在的主要问题及改进情况，其他需报告的事项共六个部分组成。本报告中所列数据的统计期限自2023年1月1日起至12月31日止。如对本报告有任何疑问，请与聊城市公安局政府信息公开办公室联系。地址：东昌府区昌润路中段98号，邮编：252000，电话：0635-7170096，传真：0635-8682062。</w:t>
      </w:r>
    </w:p>
    <w:p w:rsidR="00E0653E" w:rsidRDefault="00576FA2" w:rsidP="00AC649C">
      <w:pPr>
        <w:spacing w:after="0" w:line="600" w:lineRule="exact"/>
        <w:ind w:firstLineChars="200" w:firstLine="640"/>
        <w:jc w:val="both"/>
        <w:rPr>
          <w:rFonts w:ascii="仿宋_GB2312" w:eastAsia="仿宋_GB2312" w:hAnsiTheme="minorHAnsi"/>
          <w:b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b/>
          <w:kern w:val="2"/>
          <w:sz w:val="32"/>
          <w:szCs w:val="32"/>
        </w:rPr>
        <w:t>一、总体情况</w:t>
      </w:r>
    </w:p>
    <w:p w:rsidR="00E0653E" w:rsidRDefault="00576FA2">
      <w:pPr>
        <w:spacing w:after="0" w:line="60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kern w:val="2"/>
          <w:sz w:val="32"/>
          <w:szCs w:val="32"/>
        </w:rPr>
        <w:t>（一）主动加大信息公开力度。</w:t>
      </w:r>
      <w:r>
        <w:rPr>
          <w:rFonts w:ascii="楷体" w:eastAsia="楷体" w:hAnsi="楷体" w:cs="楷体" w:hint="eastAsia"/>
          <w:kern w:val="2"/>
          <w:sz w:val="32"/>
          <w:szCs w:val="32"/>
        </w:rPr>
        <w:t>一是公开规章制度。</w:t>
      </w:r>
      <w:r>
        <w:rPr>
          <w:rFonts w:ascii="仿宋_GB2312" w:eastAsia="仿宋_GB2312" w:hAnsiTheme="minorHAnsi" w:hint="eastAsia"/>
          <w:kern w:val="2"/>
          <w:sz w:val="32"/>
          <w:szCs w:val="32"/>
        </w:rPr>
        <w:t>严格按照规定，将市公安局相关工作制度、工作规定、局内规范等进行公开。</w:t>
      </w:r>
      <w:r>
        <w:rPr>
          <w:rFonts w:ascii="楷体" w:eastAsia="楷体" w:hAnsi="楷体" w:cs="楷体" w:hint="eastAsia"/>
          <w:kern w:val="2"/>
          <w:sz w:val="32"/>
          <w:szCs w:val="32"/>
        </w:rPr>
        <w:t>二是优化工作流程。</w:t>
      </w:r>
      <w:r>
        <w:rPr>
          <w:rFonts w:ascii="仿宋_GB2312" w:eastAsia="仿宋_GB2312" w:hAnsiTheme="minorHAnsi" w:hint="eastAsia"/>
          <w:kern w:val="2"/>
          <w:sz w:val="32"/>
          <w:szCs w:val="32"/>
        </w:rPr>
        <w:t>结合工作实际，进一步调整优化局机关政府信息公开工作流程，各有关部门定期更新信息。2023年以来，共计在市政府信息公开网站发布信息770条。</w:t>
      </w:r>
      <w:r>
        <w:rPr>
          <w:rFonts w:ascii="楷体" w:eastAsia="楷体" w:hAnsi="楷体" w:cs="楷体" w:hint="eastAsia"/>
          <w:kern w:val="2"/>
          <w:sz w:val="32"/>
          <w:szCs w:val="32"/>
        </w:rPr>
        <w:t>三是利用公开平台。</w:t>
      </w:r>
      <w:r>
        <w:rPr>
          <w:rFonts w:ascii="仿宋_GB2312" w:eastAsia="仿宋_GB2312" w:hAnsiTheme="minorHAnsi" w:hint="eastAsia"/>
          <w:kern w:val="2"/>
          <w:sz w:val="32"/>
          <w:szCs w:val="32"/>
        </w:rPr>
        <w:t>继续利用微信公众号等新型公开平台，让公众及时了解我市公安机关重大工作部署和打击整治工作情况，满足广大群众的知情权和监督权。2023年，在省级政务新媒体发表三篇文章，</w:t>
      </w:r>
      <w:r>
        <w:rPr>
          <w:rFonts w:ascii="仿宋_GB2312" w:eastAsia="仿宋_GB2312" w:hAnsiTheme="minorHAnsi" w:hint="eastAsia"/>
          <w:kern w:val="2"/>
          <w:sz w:val="32"/>
          <w:szCs w:val="32"/>
        </w:rPr>
        <w:lastRenderedPageBreak/>
        <w:t>在市级报纸媒体发表两篇文章。</w:t>
      </w:r>
      <w:r>
        <w:rPr>
          <w:rFonts w:ascii="楷体" w:eastAsia="楷体" w:hAnsi="楷体" w:cs="楷体" w:hint="eastAsia"/>
          <w:kern w:val="2"/>
          <w:sz w:val="32"/>
          <w:szCs w:val="32"/>
        </w:rPr>
        <w:t>四是建议提案结果公开。</w:t>
      </w:r>
      <w:r>
        <w:rPr>
          <w:rFonts w:ascii="仿宋_GB2312" w:eastAsia="仿宋_GB2312" w:hAnsiTheme="minorHAnsi" w:hint="eastAsia"/>
          <w:kern w:val="2"/>
          <w:sz w:val="32"/>
          <w:szCs w:val="32"/>
        </w:rPr>
        <w:t>2023年，市公安局共接到人大建议18条、政协提案24份，均已全部高质量办结。</w:t>
      </w:r>
    </w:p>
    <w:p w:rsidR="00E0653E" w:rsidRDefault="00576FA2">
      <w:pPr>
        <w:spacing w:after="0" w:line="60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kern w:val="2"/>
          <w:sz w:val="32"/>
          <w:szCs w:val="32"/>
        </w:rPr>
        <w:t>（二）进一步规范依申请公开工作。进一步完善工作机制，实行定人定岗定责，畅通网上受理渠道，完善线上线下流转审批，规范政府信息依申请公开办理工作。一是坚持“以公开为常态、不公开为例外，遵循公正、公平、合法、便民”的原则，依法依规办理群众提交的政府信息公开依申请。二是进一步健全依申请公开的受理、流转、审核、答复等流程规范，形成多部门联动相互协同配合的工作机制，确保依法及时作出答复。三是强化警种部门协同配合，进一步细化对承办单位的督促指导，积极对接上级部门做好意见征询，有效确保答复条款适用正确。</w:t>
      </w:r>
    </w:p>
    <w:p w:rsidR="00E0653E" w:rsidRDefault="00576FA2">
      <w:pPr>
        <w:spacing w:after="0" w:line="60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kern w:val="2"/>
          <w:sz w:val="32"/>
          <w:szCs w:val="32"/>
        </w:rPr>
        <w:t>（三）不断丰富政府信息公开平台。市公安局充分利用聊城市人民政府网、“平安聊城”微博、“聊城公安”微信公众号等多种渠道主动公开政府信息。“平安聊城”微博粉丝量达80万，2023年共发布94条信息；微信公众号关注用户107万余人，2023年共发布2243条信息。同时在各级新闻媒体发表稿件6300余篇，其中中央级媒体310篇，省级媒体790篇，取得了良好效果。此外，在交警、出入境、户政和各派出所的政务公开专栏中公开办事程序、服务承诺及相关收费标准。2023年以来，市公安局不断加强微信公众号的日常运维管理，及时更新工作动态，无因网站和微信公众号存在问题被国家、省、市、通报情况。</w:t>
      </w:r>
    </w:p>
    <w:p w:rsidR="00E0653E" w:rsidRDefault="00576FA2">
      <w:pPr>
        <w:spacing w:after="0" w:line="60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kern w:val="2"/>
          <w:sz w:val="32"/>
          <w:szCs w:val="32"/>
        </w:rPr>
        <w:lastRenderedPageBreak/>
        <w:t>（四）加强政府信息管理和监督保障。</w:t>
      </w:r>
      <w:r>
        <w:rPr>
          <w:rFonts w:ascii="仿宋" w:eastAsia="仿宋" w:hAnsi="仿宋"/>
          <w:sz w:val="32"/>
          <w:szCs w:val="32"/>
        </w:rPr>
        <w:t>调整充实了政务公开工作的领导小组，为全市公安机关政务公开工作顺利开展提供了有力的组织保障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_GB2312" w:eastAsia="仿宋_GB2312" w:hAnsiTheme="minorHAnsi" w:hint="eastAsia"/>
          <w:kern w:val="2"/>
          <w:sz w:val="32"/>
          <w:szCs w:val="32"/>
        </w:rPr>
        <w:t>按照“先审查、后公开”和“一事一审”原则，局直各单位对拟发布的政府信息，严格落实承办人员初审、承办单位负责人审核、分管局领导审发的政府信息公开制度，依法依规做好信息公开保密审查，未经审查和批准不得对外发布政府信息。安排专人定期开展历史稿件错敏排查，做好网站日常巡检和监测工作。</w:t>
      </w:r>
      <w:bookmarkStart w:id="0" w:name="_GoBack"/>
      <w:bookmarkEnd w:id="0"/>
    </w:p>
    <w:p w:rsidR="00E0653E" w:rsidRDefault="00576FA2" w:rsidP="00AC649C">
      <w:pPr>
        <w:spacing w:after="0" w:line="600" w:lineRule="exact"/>
        <w:ind w:firstLineChars="200" w:firstLine="640"/>
        <w:rPr>
          <w:rFonts w:ascii="仿宋_GB2312" w:eastAsia="仿宋_GB2312" w:hAnsiTheme="minorHAnsi"/>
          <w:b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b/>
          <w:kern w:val="2"/>
          <w:sz w:val="32"/>
          <w:szCs w:val="32"/>
        </w:rPr>
        <w:t>二、主动公开政府信息情况</w:t>
      </w:r>
    </w:p>
    <w:tbl>
      <w:tblPr>
        <w:tblW w:w="919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01"/>
        <w:gridCol w:w="2175"/>
        <w:gridCol w:w="2280"/>
        <w:gridCol w:w="2235"/>
      </w:tblGrid>
      <w:tr w:rsidR="00E0653E">
        <w:trPr>
          <w:trHeight w:val="375"/>
          <w:tblCellSpacing w:w="0" w:type="dxa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第二十条第（一）项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信息内容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本年制发件数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本年废止件数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现行有效件数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规章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720"/>
          <w:tblCellSpacing w:w="0" w:type="dxa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行政规范性文件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第二十条第（五）项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信息内容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本年处理决定数量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行政许可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570457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第二十条第（六）项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信息内容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本年处理决定数量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行政处罚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4330032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行政强制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56129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第二十条第（八）项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信息内容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本年收费金额（单位：万元）</w:t>
            </w:r>
          </w:p>
        </w:tc>
      </w:tr>
      <w:tr w:rsidR="00E0653E">
        <w:trPr>
          <w:trHeight w:val="375"/>
          <w:tblCellSpacing w:w="0" w:type="dxa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行政事业性收费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233</w:t>
            </w:r>
          </w:p>
        </w:tc>
      </w:tr>
    </w:tbl>
    <w:p w:rsidR="00E0653E" w:rsidRDefault="00576FA2" w:rsidP="00AC649C">
      <w:pPr>
        <w:spacing w:after="0" w:line="600" w:lineRule="exact"/>
        <w:ind w:firstLineChars="200" w:firstLine="640"/>
        <w:rPr>
          <w:rFonts w:ascii="仿宋_GB2312" w:eastAsia="仿宋_GB2312" w:hAnsiTheme="minorHAnsi"/>
          <w:b/>
          <w:bCs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b/>
          <w:bCs/>
          <w:kern w:val="2"/>
          <w:sz w:val="32"/>
          <w:szCs w:val="32"/>
        </w:rPr>
        <w:t>三、收到和处理政府信息公开申请情况</w:t>
      </w:r>
    </w:p>
    <w:tbl>
      <w:tblPr>
        <w:tblW w:w="99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0"/>
        <w:gridCol w:w="1150"/>
        <w:gridCol w:w="3101"/>
        <w:gridCol w:w="772"/>
        <w:gridCol w:w="510"/>
        <w:gridCol w:w="510"/>
        <w:gridCol w:w="698"/>
        <w:gridCol w:w="673"/>
        <w:gridCol w:w="873"/>
        <w:gridCol w:w="798"/>
      </w:tblGrid>
      <w:tr w:rsidR="00E0653E">
        <w:trPr>
          <w:trHeight w:val="420"/>
          <w:tblCellSpacing w:w="0" w:type="dxa"/>
        </w:trPr>
        <w:tc>
          <w:tcPr>
            <w:tcW w:w="5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申请人情况</w:t>
            </w:r>
          </w:p>
        </w:tc>
      </w:tr>
      <w:tr w:rsidR="00E0653E">
        <w:trPr>
          <w:trHeight w:val="420"/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自然人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法人或其他组织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总计</w:t>
            </w:r>
          </w:p>
        </w:tc>
      </w:tr>
      <w:tr w:rsidR="00E0653E">
        <w:trPr>
          <w:trHeight w:val="315"/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商业企业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科研机构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社会公益组织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法律服务机构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E0653E">
        <w:trPr>
          <w:trHeight w:val="15"/>
          <w:tblCellSpacing w:w="0" w:type="dxa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14</w:t>
            </w:r>
          </w:p>
        </w:tc>
      </w:tr>
      <w:tr w:rsidR="00E0653E">
        <w:trPr>
          <w:trHeight w:val="15"/>
          <w:tblCellSpacing w:w="0" w:type="dxa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blCellSpacing w:w="0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三、本年度办理结果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</w:tr>
      <w:tr w:rsidR="00E0653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（三）不予公开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1.属于国家秘密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3.危及“三安全一稳</w:t>
            </w: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定”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4.保护第三方合法权益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5.属于三类内部事务信息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6.属于四类过程性信息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7.属于行政执法案卷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8.属于行政查询事项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（四）无法提供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（五）不予处理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2.重复申请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（六）其他处理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E0653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3.其他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  <w:tr w:rsidR="00E0653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（七）总计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14</w:t>
            </w:r>
          </w:p>
        </w:tc>
      </w:tr>
      <w:tr w:rsidR="00E0653E">
        <w:trPr>
          <w:tblCellSpacing w:w="0" w:type="dxa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</w:tbl>
    <w:p w:rsidR="00E0653E" w:rsidRDefault="00576FA2" w:rsidP="00AC649C">
      <w:pPr>
        <w:spacing w:after="0" w:line="600" w:lineRule="exact"/>
        <w:ind w:firstLineChars="200" w:firstLine="640"/>
        <w:rPr>
          <w:rFonts w:ascii="仿宋_GB2312" w:eastAsia="仿宋_GB2312" w:hAnsiTheme="minorHAnsi"/>
          <w:b/>
          <w:bCs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b/>
          <w:bCs/>
          <w:kern w:val="2"/>
          <w:sz w:val="32"/>
          <w:szCs w:val="32"/>
        </w:rPr>
        <w:t>四、因政府信息公开工作被申请行政复议、提起行政诉讼情况统计表</w:t>
      </w:r>
    </w:p>
    <w:tbl>
      <w:tblPr>
        <w:tblW w:w="9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E0653E">
        <w:trPr>
          <w:trHeight w:val="495"/>
          <w:tblCellSpacing w:w="0" w:type="dxa"/>
        </w:trPr>
        <w:tc>
          <w:tcPr>
            <w:tcW w:w="307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行政复议</w:t>
            </w:r>
          </w:p>
        </w:tc>
        <w:tc>
          <w:tcPr>
            <w:tcW w:w="6000" w:type="dxa"/>
            <w:gridSpan w:val="1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行政诉讼</w:t>
            </w:r>
          </w:p>
        </w:tc>
      </w:tr>
      <w:tr w:rsidR="00E0653E">
        <w:trPr>
          <w:trHeight w:val="540"/>
          <w:tblCellSpacing w:w="0" w:type="dxa"/>
        </w:trPr>
        <w:tc>
          <w:tcPr>
            <w:tcW w:w="6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结果</w:t>
            </w:r>
          </w:p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维持</w:t>
            </w:r>
          </w:p>
        </w:tc>
        <w:tc>
          <w:tcPr>
            <w:tcW w:w="6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结果纠正</w:t>
            </w:r>
          </w:p>
        </w:tc>
        <w:tc>
          <w:tcPr>
            <w:tcW w:w="6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其他结果</w:t>
            </w:r>
          </w:p>
        </w:tc>
        <w:tc>
          <w:tcPr>
            <w:tcW w:w="6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尚未</w:t>
            </w:r>
          </w:p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审结</w:t>
            </w:r>
          </w:p>
        </w:tc>
        <w:tc>
          <w:tcPr>
            <w:tcW w:w="66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总</w:t>
            </w:r>
          </w:p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计</w:t>
            </w:r>
          </w:p>
        </w:tc>
        <w:tc>
          <w:tcPr>
            <w:tcW w:w="2970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未经复议直接起诉</w:t>
            </w:r>
          </w:p>
        </w:tc>
        <w:tc>
          <w:tcPr>
            <w:tcW w:w="3030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复议后起诉</w:t>
            </w:r>
          </w:p>
        </w:tc>
      </w:tr>
      <w:tr w:rsidR="00E0653E">
        <w:trPr>
          <w:trHeight w:val="900"/>
          <w:tblCellSpacing w:w="0" w:type="dxa"/>
        </w:trPr>
        <w:tc>
          <w:tcPr>
            <w:tcW w:w="0" w:type="auto"/>
            <w:vMerge/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E0653E" w:rsidRDefault="00E0653E">
            <w:pPr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55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结果维</w:t>
            </w: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持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结果纠</w:t>
            </w: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正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其他</w:t>
            </w:r>
          </w:p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结果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尚未</w:t>
            </w:r>
          </w:p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审结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总计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结果维</w:t>
            </w: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持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结果</w:t>
            </w:r>
          </w:p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纠正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其他</w:t>
            </w:r>
          </w:p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结果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尚未审</w:t>
            </w: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结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lastRenderedPageBreak/>
              <w:t>总计</w:t>
            </w:r>
          </w:p>
        </w:tc>
      </w:tr>
      <w:tr w:rsidR="00E0653E">
        <w:trPr>
          <w:trHeight w:val="480"/>
          <w:tblCellSpacing w:w="0" w:type="dxa"/>
        </w:trPr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6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55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  <w:tc>
          <w:tcPr>
            <w:tcW w:w="60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653E" w:rsidRDefault="00576FA2">
            <w:pPr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</w:p>
        </w:tc>
      </w:tr>
    </w:tbl>
    <w:p w:rsidR="00E0653E" w:rsidRDefault="00576FA2" w:rsidP="00AC649C">
      <w:pPr>
        <w:numPr>
          <w:ilvl w:val="0"/>
          <w:numId w:val="1"/>
        </w:numPr>
        <w:spacing w:after="0" w:line="600" w:lineRule="exact"/>
        <w:ind w:firstLineChars="200" w:firstLine="640"/>
        <w:rPr>
          <w:rFonts w:ascii="仿宋_GB2312" w:eastAsia="仿宋_GB2312" w:hAnsiTheme="minorHAnsi"/>
          <w:b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b/>
          <w:kern w:val="2"/>
          <w:sz w:val="32"/>
          <w:szCs w:val="32"/>
        </w:rPr>
        <w:t>工作存在的主要问题及改进情况</w:t>
      </w:r>
    </w:p>
    <w:p w:rsidR="00E0653E" w:rsidRDefault="00576FA2">
      <w:pPr>
        <w:pStyle w:val="a3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我局政府信息公开工作开展以来，在服务群众和构建和谐警民关系等方面取得了一定的成绩，但与上级的要求和群众的期待仍有一些差距。一是信息公开的及时性有待进一步提升，网站自身宣传的内容还不够完善，个别部门对政府信息公开工作重视程度不够，主动意识不强，工作推进被动、实效不强。二是政策解读时效和质量需要进一步提高，解读内容的广度和深度不足，形式不够多元，解读形式还需活泼多样更贴近生活。三是信息发布流程还需进一步规范，社会公众对于政府信息公开的参与度有待提高。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 </w:t>
      </w:r>
    </w:p>
    <w:p w:rsidR="00E0653E" w:rsidRDefault="00576FA2">
      <w:pPr>
        <w:pStyle w:val="a3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Theme="minorHAnsi"/>
          <w:b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下一步，市公安局将按照政务公开工作要求，不断改进政务公开工作，进一步提升公安政务公开工作质效。一是全面提高信息公开工作水平，加强信息采集报送，确保政府信息公开制度化、规范化，深入、持续、高效地开展公开工作。二是健全完善政务公开督办制度，增强督办力度，定期通报政务公开工作情况，确保工作真正落到实处。三是注重充实公开内容，加大政策解读力度，围绕满足市民群众最关注、最迫切的信息需求，充实公安信息公开内容，完善主动公开的政府信息目录，加强对公众关注度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lastRenderedPageBreak/>
        <w:t>高的信息梳理，及时回应社会关注，不断提高群众安全感和公安工作满意度。</w:t>
      </w:r>
    </w:p>
    <w:p w:rsidR="00E0653E" w:rsidRDefault="00576FA2" w:rsidP="00AC649C">
      <w:pPr>
        <w:spacing w:after="0" w:line="600" w:lineRule="exact"/>
        <w:ind w:firstLineChars="200" w:firstLine="640"/>
        <w:jc w:val="both"/>
        <w:rPr>
          <w:rFonts w:ascii="仿宋_GB2312" w:eastAsia="仿宋_GB2312" w:hAnsiTheme="minorHAnsi"/>
          <w:b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b/>
          <w:kern w:val="2"/>
          <w:sz w:val="32"/>
          <w:szCs w:val="32"/>
        </w:rPr>
        <w:t>六、其他需要报告的事项</w:t>
      </w:r>
    </w:p>
    <w:p w:rsidR="00E0653E" w:rsidRDefault="00576FA2">
      <w:pPr>
        <w:spacing w:after="0" w:line="60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kern w:val="2"/>
          <w:sz w:val="32"/>
          <w:szCs w:val="32"/>
        </w:rPr>
        <w:t>（一）收取政府信息公开信息处理费情况：2023年，聊城市公安局未收取政府信息公开信息处理费。</w:t>
      </w:r>
    </w:p>
    <w:p w:rsidR="00E0653E" w:rsidRDefault="00576FA2">
      <w:pPr>
        <w:spacing w:after="0" w:line="60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>
        <w:rPr>
          <w:rFonts w:ascii="仿宋_GB2312" w:eastAsia="仿宋_GB2312" w:hAnsiTheme="minorHAnsi" w:hint="eastAsia"/>
          <w:kern w:val="2"/>
          <w:sz w:val="32"/>
          <w:szCs w:val="32"/>
        </w:rPr>
        <w:t>（二）人大代表建议和政协提案办理结果公开情况：2023年，聊城市公安局共办理人大代表建议18件，政协提案24</w:t>
      </w:r>
      <w:r w:rsidR="005D5707">
        <w:rPr>
          <w:rFonts w:ascii="仿宋_GB2312" w:eastAsia="仿宋_GB2312" w:hAnsiTheme="minorHAnsi" w:hint="eastAsia"/>
          <w:kern w:val="2"/>
          <w:sz w:val="32"/>
          <w:szCs w:val="32"/>
        </w:rPr>
        <w:t>件。截至</w:t>
      </w:r>
      <w:r>
        <w:rPr>
          <w:rFonts w:ascii="仿宋_GB2312" w:eastAsia="仿宋_GB2312" w:hAnsiTheme="minorHAnsi" w:hint="eastAsia"/>
          <w:kern w:val="2"/>
          <w:sz w:val="32"/>
          <w:szCs w:val="32"/>
        </w:rPr>
        <w:t>目前，所有人大建议、政协提案均已高质量提前办理完毕，面复率、满意率、办结率均为100%，得到了代表、委员的充分肯定。如针对朱国方委员提出的《关于整治私占城区停车位的建议》（142092号）、李乐峰委员提出的《关于聊城市智慧停车平台建设中相关实施措施的建议》（142099号），市公安局充分挖掘停车资源，在市区主次干道“应划尽划”2.6万个停车位，建设了2处口袋停车场，共同推动137个党政机关事业单位免费错时开放4651个车位,在现有条件下最大限度的实现了公共停车位的“扩容”。同时大力开展停车秩序综合整治，市县一体推进“城警联动 并肩行动”，以市区120条“停车严管路”和医院、学校、商场等区域为重点，今年以来查处违法停车13.9万起，清理“僵尸车”831辆，依托警务PDA、智慧勤务APP，处罚前发送提醒短信，77%的车主在收到提醒后及时驶离，收到了良好的社会效果。</w:t>
      </w:r>
      <w:r>
        <w:rPr>
          <w:rFonts w:ascii="仿宋_GB2312" w:eastAsia="仿宋_GB2312" w:hAnsiTheme="minorHAnsi" w:hint="eastAsia"/>
          <w:kern w:val="2"/>
          <w:sz w:val="32"/>
          <w:szCs w:val="32"/>
        </w:rPr>
        <w:t> </w:t>
      </w:r>
      <w:r>
        <w:rPr>
          <w:rFonts w:ascii="仿宋_GB2312" w:eastAsia="仿宋_GB2312" w:hAnsiTheme="minorHAnsi" w:hint="eastAsia"/>
          <w:kern w:val="2"/>
          <w:sz w:val="32"/>
          <w:szCs w:val="32"/>
        </w:rPr>
        <w:t xml:space="preserve"> </w:t>
      </w:r>
    </w:p>
    <w:p w:rsidR="00E0653E" w:rsidRDefault="00576FA2">
      <w:pPr>
        <w:spacing w:after="0" w:line="60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Theme="minorHAnsi" w:hint="eastAsia"/>
          <w:kern w:val="2"/>
          <w:sz w:val="32"/>
          <w:szCs w:val="32"/>
        </w:rPr>
        <w:lastRenderedPageBreak/>
        <w:t>（三）政务公开工作创新情况：市公安局深入落实《服务保障重大项目十二条举措》，聚焦企业发展需求，探索政务公开新路径、新模式，努力创造安全稳定的社会环境、公平正义的法治环境、优质高效的服务环境，护航经济社会高质量发展，为新时代社会主义现代化强市贡献公安力量。今年以来市公安局充分利用微信公众号、微博、抖音等媒体平台实现警务公开、宣传引领、教育培训、便民服务等功能，共发布信息5000余篇，召开新闻发布会共计11场，及时回应了群众关注，满足了群众知情权。</w:t>
      </w:r>
    </w:p>
    <w:p w:rsidR="00E0653E" w:rsidRDefault="00E0653E">
      <w:pPr>
        <w:spacing w:after="0" w:line="60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</w:p>
    <w:p w:rsidR="00E0653E" w:rsidRDefault="00E0653E">
      <w:pPr>
        <w:spacing w:after="0"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E0653E" w:rsidRDefault="00E0653E">
      <w:pPr>
        <w:spacing w:line="600" w:lineRule="exact"/>
        <w:rPr>
          <w:rFonts w:ascii="微软雅黑" w:hAnsi="微软雅黑"/>
          <w:color w:val="000000"/>
          <w:shd w:val="clear" w:color="auto" w:fill="FFFFFF"/>
        </w:rPr>
      </w:pPr>
    </w:p>
    <w:sectPr w:rsidR="00E0653E" w:rsidSect="00E0653E">
      <w:pgSz w:w="11906" w:h="16838"/>
      <w:pgMar w:top="1587" w:right="1417" w:bottom="158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82" w:rsidRDefault="00F11682">
      <w:r>
        <w:separator/>
      </w:r>
    </w:p>
  </w:endnote>
  <w:endnote w:type="continuationSeparator" w:id="0">
    <w:p w:rsidR="00F11682" w:rsidRDefault="00F1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82" w:rsidRDefault="00F11682">
      <w:pPr>
        <w:spacing w:after="0"/>
      </w:pPr>
      <w:r>
        <w:separator/>
      </w:r>
    </w:p>
  </w:footnote>
  <w:footnote w:type="continuationSeparator" w:id="0">
    <w:p w:rsidR="00F11682" w:rsidRDefault="00F1168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1962B6"/>
    <w:multiLevelType w:val="singleLevel"/>
    <w:tmpl w:val="A51962B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2I5NzhhZTFlMDc4NWYzNWI1NGJlYjAxZTBjMjc1OTYifQ=="/>
  </w:docVars>
  <w:rsids>
    <w:rsidRoot w:val="00D31D50"/>
    <w:rsid w:val="0004795F"/>
    <w:rsid w:val="000779D3"/>
    <w:rsid w:val="000D4477"/>
    <w:rsid w:val="001051D4"/>
    <w:rsid w:val="00323B43"/>
    <w:rsid w:val="003C6F73"/>
    <w:rsid w:val="003D37D8"/>
    <w:rsid w:val="00426133"/>
    <w:rsid w:val="004358AB"/>
    <w:rsid w:val="005525CA"/>
    <w:rsid w:val="00576FA2"/>
    <w:rsid w:val="005D5707"/>
    <w:rsid w:val="00794044"/>
    <w:rsid w:val="007C16D9"/>
    <w:rsid w:val="00856D2B"/>
    <w:rsid w:val="008B7726"/>
    <w:rsid w:val="00916EC7"/>
    <w:rsid w:val="0096425E"/>
    <w:rsid w:val="009D750C"/>
    <w:rsid w:val="00A52623"/>
    <w:rsid w:val="00AC649C"/>
    <w:rsid w:val="00C85D24"/>
    <w:rsid w:val="00CB66BE"/>
    <w:rsid w:val="00D30612"/>
    <w:rsid w:val="00D31D50"/>
    <w:rsid w:val="00E0653E"/>
    <w:rsid w:val="00E20AFD"/>
    <w:rsid w:val="00E27470"/>
    <w:rsid w:val="00F11682"/>
    <w:rsid w:val="00FB2D1C"/>
    <w:rsid w:val="014F2155"/>
    <w:rsid w:val="017D5380"/>
    <w:rsid w:val="02CE2CB2"/>
    <w:rsid w:val="04BB1F4F"/>
    <w:rsid w:val="053F7FAA"/>
    <w:rsid w:val="06FC3A06"/>
    <w:rsid w:val="07696335"/>
    <w:rsid w:val="08360008"/>
    <w:rsid w:val="08882010"/>
    <w:rsid w:val="09636FCC"/>
    <w:rsid w:val="09B55EFA"/>
    <w:rsid w:val="0A262D36"/>
    <w:rsid w:val="0A8542A5"/>
    <w:rsid w:val="0B8D3582"/>
    <w:rsid w:val="0BB24D3F"/>
    <w:rsid w:val="0BC74660"/>
    <w:rsid w:val="0C2B2187"/>
    <w:rsid w:val="0C60223A"/>
    <w:rsid w:val="0CCB3E38"/>
    <w:rsid w:val="0CE54E38"/>
    <w:rsid w:val="0E1E5E3A"/>
    <w:rsid w:val="0E3E58DA"/>
    <w:rsid w:val="0E600092"/>
    <w:rsid w:val="0EEA4289"/>
    <w:rsid w:val="0F7A2873"/>
    <w:rsid w:val="0F950E9E"/>
    <w:rsid w:val="10EA5F4D"/>
    <w:rsid w:val="114B4CEC"/>
    <w:rsid w:val="12157C38"/>
    <w:rsid w:val="12E704BE"/>
    <w:rsid w:val="135B46A9"/>
    <w:rsid w:val="136256DC"/>
    <w:rsid w:val="139A32B7"/>
    <w:rsid w:val="13B74DE6"/>
    <w:rsid w:val="14826061"/>
    <w:rsid w:val="14A34FB4"/>
    <w:rsid w:val="15FA0341"/>
    <w:rsid w:val="16406A0E"/>
    <w:rsid w:val="16AB1726"/>
    <w:rsid w:val="17124353"/>
    <w:rsid w:val="187F2B40"/>
    <w:rsid w:val="18A03075"/>
    <w:rsid w:val="18D62A11"/>
    <w:rsid w:val="18ED09E0"/>
    <w:rsid w:val="192667D1"/>
    <w:rsid w:val="194E6691"/>
    <w:rsid w:val="1A877692"/>
    <w:rsid w:val="1AC85552"/>
    <w:rsid w:val="1B680005"/>
    <w:rsid w:val="1CEC0633"/>
    <w:rsid w:val="1D3A3784"/>
    <w:rsid w:val="1DF04AA7"/>
    <w:rsid w:val="1EA5055A"/>
    <w:rsid w:val="1F0B0E67"/>
    <w:rsid w:val="1F20231F"/>
    <w:rsid w:val="210B388F"/>
    <w:rsid w:val="21A91D49"/>
    <w:rsid w:val="223C34B6"/>
    <w:rsid w:val="22E6394F"/>
    <w:rsid w:val="22E9155F"/>
    <w:rsid w:val="22EE45DF"/>
    <w:rsid w:val="24482291"/>
    <w:rsid w:val="24CD15F1"/>
    <w:rsid w:val="24D20982"/>
    <w:rsid w:val="26F86CAF"/>
    <w:rsid w:val="27027F0C"/>
    <w:rsid w:val="272C271A"/>
    <w:rsid w:val="273C14DC"/>
    <w:rsid w:val="274A3B83"/>
    <w:rsid w:val="289D572F"/>
    <w:rsid w:val="28AB02C8"/>
    <w:rsid w:val="29125B79"/>
    <w:rsid w:val="2941403E"/>
    <w:rsid w:val="2A093A87"/>
    <w:rsid w:val="2B0453DA"/>
    <w:rsid w:val="2B2865A2"/>
    <w:rsid w:val="2BD32CF3"/>
    <w:rsid w:val="2CDF1F2B"/>
    <w:rsid w:val="2E1B3EB1"/>
    <w:rsid w:val="2E3076D9"/>
    <w:rsid w:val="2ECB6253"/>
    <w:rsid w:val="2F386C07"/>
    <w:rsid w:val="2FFC7C4A"/>
    <w:rsid w:val="30470FC3"/>
    <w:rsid w:val="32142838"/>
    <w:rsid w:val="321502BA"/>
    <w:rsid w:val="32FC2741"/>
    <w:rsid w:val="32FE0237"/>
    <w:rsid w:val="33196C24"/>
    <w:rsid w:val="33FE7DDA"/>
    <w:rsid w:val="345B739C"/>
    <w:rsid w:val="34CF5046"/>
    <w:rsid w:val="353E3FE9"/>
    <w:rsid w:val="35BF6203"/>
    <w:rsid w:val="36EE5F2E"/>
    <w:rsid w:val="370F6463"/>
    <w:rsid w:val="372E794B"/>
    <w:rsid w:val="37A17DB6"/>
    <w:rsid w:val="38F97288"/>
    <w:rsid w:val="393C3734"/>
    <w:rsid w:val="395850A3"/>
    <w:rsid w:val="3A2A1651"/>
    <w:rsid w:val="3A9956AF"/>
    <w:rsid w:val="3A9D7939"/>
    <w:rsid w:val="3AD92EAA"/>
    <w:rsid w:val="3B063AE5"/>
    <w:rsid w:val="3B071567"/>
    <w:rsid w:val="3B5612E6"/>
    <w:rsid w:val="3D243E5F"/>
    <w:rsid w:val="3D5D1A3B"/>
    <w:rsid w:val="3D926692"/>
    <w:rsid w:val="3D965098"/>
    <w:rsid w:val="3DE96EE1"/>
    <w:rsid w:val="3F60303B"/>
    <w:rsid w:val="404A4AB3"/>
    <w:rsid w:val="409741F1"/>
    <w:rsid w:val="40B7780E"/>
    <w:rsid w:val="40BB01C3"/>
    <w:rsid w:val="40CF35E1"/>
    <w:rsid w:val="41F149BD"/>
    <w:rsid w:val="423D6402"/>
    <w:rsid w:val="427427F8"/>
    <w:rsid w:val="42C07614"/>
    <w:rsid w:val="42CE6929"/>
    <w:rsid w:val="43593652"/>
    <w:rsid w:val="43B60E25"/>
    <w:rsid w:val="43C57DBB"/>
    <w:rsid w:val="4409502C"/>
    <w:rsid w:val="441546C2"/>
    <w:rsid w:val="458A03B4"/>
    <w:rsid w:val="460C548B"/>
    <w:rsid w:val="468653C0"/>
    <w:rsid w:val="469324D8"/>
    <w:rsid w:val="46AB5B85"/>
    <w:rsid w:val="46BD331C"/>
    <w:rsid w:val="46C11D22"/>
    <w:rsid w:val="48C51069"/>
    <w:rsid w:val="491164F6"/>
    <w:rsid w:val="49920446"/>
    <w:rsid w:val="4A0D35E9"/>
    <w:rsid w:val="4A18529C"/>
    <w:rsid w:val="4C8E3AA7"/>
    <w:rsid w:val="4EBA0BB9"/>
    <w:rsid w:val="4EE833CF"/>
    <w:rsid w:val="4FC77A71"/>
    <w:rsid w:val="50124B01"/>
    <w:rsid w:val="50FE5CC4"/>
    <w:rsid w:val="518F15DB"/>
    <w:rsid w:val="51E101BC"/>
    <w:rsid w:val="521F23EC"/>
    <w:rsid w:val="53677B96"/>
    <w:rsid w:val="53B931EA"/>
    <w:rsid w:val="53D116C9"/>
    <w:rsid w:val="53F61947"/>
    <w:rsid w:val="552F624E"/>
    <w:rsid w:val="561455C8"/>
    <w:rsid w:val="56235666"/>
    <w:rsid w:val="566278C5"/>
    <w:rsid w:val="569071B7"/>
    <w:rsid w:val="56B56E61"/>
    <w:rsid w:val="58AA6505"/>
    <w:rsid w:val="5AD90D18"/>
    <w:rsid w:val="5B3E42C0"/>
    <w:rsid w:val="5BA800EC"/>
    <w:rsid w:val="5C183C23"/>
    <w:rsid w:val="5C546007"/>
    <w:rsid w:val="5D0402DA"/>
    <w:rsid w:val="5DDD008C"/>
    <w:rsid w:val="5FE03FD9"/>
    <w:rsid w:val="60713CA0"/>
    <w:rsid w:val="618B4015"/>
    <w:rsid w:val="6198047A"/>
    <w:rsid w:val="61FE1535"/>
    <w:rsid w:val="6271733B"/>
    <w:rsid w:val="63AE5C4E"/>
    <w:rsid w:val="63B32720"/>
    <w:rsid w:val="63CA5DD6"/>
    <w:rsid w:val="63EC3B7F"/>
    <w:rsid w:val="64474FAE"/>
    <w:rsid w:val="644D709C"/>
    <w:rsid w:val="644E430E"/>
    <w:rsid w:val="646F5052"/>
    <w:rsid w:val="65B953D5"/>
    <w:rsid w:val="65DF3FAF"/>
    <w:rsid w:val="663E564D"/>
    <w:rsid w:val="66682C0E"/>
    <w:rsid w:val="681A6B43"/>
    <w:rsid w:val="684E502D"/>
    <w:rsid w:val="694740A7"/>
    <w:rsid w:val="6A426762"/>
    <w:rsid w:val="6BBA2ACB"/>
    <w:rsid w:val="6BD5497A"/>
    <w:rsid w:val="6C7147F8"/>
    <w:rsid w:val="6C970F26"/>
    <w:rsid w:val="6D251D1D"/>
    <w:rsid w:val="6D427BC4"/>
    <w:rsid w:val="6DAC5479"/>
    <w:rsid w:val="6DEE2B32"/>
    <w:rsid w:val="6EC7274E"/>
    <w:rsid w:val="6F33787F"/>
    <w:rsid w:val="6FD31987"/>
    <w:rsid w:val="71CF04C8"/>
    <w:rsid w:val="73F7554E"/>
    <w:rsid w:val="766C5613"/>
    <w:rsid w:val="76743492"/>
    <w:rsid w:val="76D774B3"/>
    <w:rsid w:val="777E374F"/>
    <w:rsid w:val="77C9463C"/>
    <w:rsid w:val="79350CE9"/>
    <w:rsid w:val="79964206"/>
    <w:rsid w:val="7A124B07"/>
    <w:rsid w:val="7AB4245F"/>
    <w:rsid w:val="7AB65962"/>
    <w:rsid w:val="7B9C495B"/>
    <w:rsid w:val="7C2648BF"/>
    <w:rsid w:val="7CF1528D"/>
    <w:rsid w:val="7D741FE3"/>
    <w:rsid w:val="7DBE36DC"/>
    <w:rsid w:val="7DC50AE8"/>
    <w:rsid w:val="7DFD25D2"/>
    <w:rsid w:val="7FA23D95"/>
    <w:rsid w:val="7FCA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3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065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0653E"/>
    <w:rPr>
      <w:b/>
      <w:bCs/>
    </w:rPr>
  </w:style>
  <w:style w:type="paragraph" w:styleId="a5">
    <w:name w:val="List Paragraph"/>
    <w:basedOn w:val="a"/>
    <w:uiPriority w:val="34"/>
    <w:qFormat/>
    <w:rsid w:val="00E0653E"/>
    <w:pPr>
      <w:ind w:firstLineChars="200" w:firstLine="420"/>
    </w:pPr>
  </w:style>
  <w:style w:type="character" w:customStyle="1" w:styleId="textjd9wg">
    <w:name w:val="text_jd9wg"/>
    <w:basedOn w:val="a0"/>
    <w:qFormat/>
    <w:rsid w:val="00E065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2024-04-26T08:52:00Z</dcterms:created>
  <dcterms:modified xsi:type="dcterms:W3CDTF">2024-04-26T08:52:00Z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BC9CDFAB9073472D8F6560BA63D07086</vt:lpwstr>
  </property>
</Properties>
</file>